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245" w:leader="none"/>
        </w:tabs>
        <w:suppressAutoHyphens w:val="true"/>
        <w:spacing w:lineRule="auto" w:line="276" w:before="0" w:after="0"/>
        <w:jc w:val="center"/>
        <w:rPr>
          <w:rFonts w:eastAsia="Lucida Sans Unicode" w:cs="Calibri" w:cstheme="minorHAnsi"/>
          <w:b/>
          <w:b/>
          <w:kern w:val="2"/>
        </w:rPr>
      </w:pPr>
      <w:r>
        <w:rPr>
          <w:rFonts w:eastAsia="Lucida Sans Unicode" w:cs="Calibri" w:cstheme="minorHAnsi"/>
          <w:b/>
          <w:kern w:val="2"/>
        </w:rPr>
        <w:t>ANEXO I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iCs/>
          <w:kern w:val="2"/>
        </w:rPr>
      </w:pPr>
      <w:r>
        <w:rPr>
          <w:rFonts w:eastAsia="Lucida Sans Unicode" w:cs="Calibri" w:cstheme="minorHAnsi"/>
          <w:iCs/>
          <w:kern w:val="2"/>
        </w:rPr>
        <w:tab/>
        <w:t>D./Dª.__________________________________________________, con D.N.I.______________, y domicilio a efectos de notificaciones en ________________________________________, y teléfono ______________, enterado de la convocatoria pública para la creación de una bolsa de empleo de Monitores Juveniles  acepta plenamente las bases y solicita participar en la misma para lo que acompaño la documentación exigida en la base cuarta de la convocatoria: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 w:eastAsia="Lucida Sans Unicode" w:cs="Calibri"/>
          <w:color w:val="000000"/>
          <w:kern w:val="2"/>
        </w:rPr>
      </w:pPr>
      <w:r>
        <w:rPr>
          <w:rFonts w:eastAsia="Lucida Sans Unicode" w:cs="Calibri"/>
          <w:color w:val="000000"/>
          <w:kern w:val="2"/>
        </w:rPr>
      </w:r>
    </w:p>
    <w:p>
      <w:pPr>
        <w:pStyle w:val="Normal"/>
        <w:widowControl w:val="false"/>
        <w:numPr>
          <w:ilvl w:val="2"/>
          <w:numId w:val="1"/>
        </w:numPr>
        <w:suppressAutoHyphens w:val="true"/>
        <w:spacing w:lineRule="auto" w:line="276" w:before="0" w:after="0"/>
        <w:contextualSpacing/>
        <w:jc w:val="both"/>
        <w:rPr>
          <w:rFonts w:ascii="Calibri" w:hAnsi="Calibri" w:eastAsia="Lucida Sans Unicode" w:cs="Calibri"/>
          <w:color w:val="000000"/>
          <w:kern w:val="2"/>
        </w:rPr>
      </w:pPr>
      <w:r>
        <w:rPr>
          <w:rFonts w:eastAsia="Lucida Sans Unicode" w:cs="Calibri"/>
          <w:color w:val="000000"/>
          <w:kern w:val="2"/>
        </w:rPr>
        <w:t>Fotocopia del Documento Nacional o Identidad</w:t>
      </w:r>
    </w:p>
    <w:p>
      <w:pPr>
        <w:pStyle w:val="Normal"/>
        <w:widowControl w:val="false"/>
        <w:numPr>
          <w:ilvl w:val="2"/>
          <w:numId w:val="1"/>
        </w:numPr>
        <w:suppressAutoHyphens w:val="true"/>
        <w:spacing w:lineRule="auto" w:line="276" w:before="0" w:after="0"/>
        <w:contextualSpacing/>
        <w:jc w:val="both"/>
        <w:rPr>
          <w:rFonts w:ascii="Calibri" w:hAnsi="Calibri" w:eastAsia="Lucida Sans Unicode" w:cs="Calibri"/>
          <w:color w:val="000000"/>
          <w:kern w:val="2"/>
        </w:rPr>
      </w:pPr>
      <w:r>
        <w:rPr>
          <w:rFonts w:eastAsia="Lucida Sans Unicode" w:cs="Calibri"/>
          <w:color w:val="000000"/>
          <w:kern w:val="2"/>
        </w:rPr>
        <w:t>Certificados, diplomas de los cursos de formación.</w:t>
      </w:r>
    </w:p>
    <w:p>
      <w:pPr>
        <w:pStyle w:val="Normal"/>
        <w:widowControl w:val="false"/>
        <w:numPr>
          <w:ilvl w:val="2"/>
          <w:numId w:val="1"/>
        </w:numPr>
        <w:suppressAutoHyphens w:val="true"/>
        <w:spacing w:lineRule="auto" w:line="276" w:before="113" w:after="0"/>
        <w:contextualSpacing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  <w:t>Certificado expedido por el Ministerio de Justicia en el que se acredite la inexistencia de delitos de naturaleza sexual.</w:t>
      </w:r>
    </w:p>
    <w:p>
      <w:pPr>
        <w:pStyle w:val="Normal"/>
        <w:widowControl w:val="false"/>
        <w:numPr>
          <w:ilvl w:val="2"/>
          <w:numId w:val="1"/>
        </w:numPr>
        <w:spacing w:lineRule="auto" w:line="276" w:before="0" w:after="0"/>
        <w:contextualSpacing/>
        <w:rPr/>
      </w:pPr>
      <w:r>
        <w:rPr/>
        <w:t>Fotocopia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Titulación</w:t>
      </w:r>
      <w:r>
        <w:rPr>
          <w:spacing w:val="-5"/>
        </w:rPr>
        <w:t xml:space="preserve"> </w:t>
      </w:r>
      <w:r>
        <w:rPr/>
        <w:t>académica</w:t>
      </w:r>
      <w:r>
        <w:rPr>
          <w:spacing w:val="-8"/>
        </w:rPr>
        <w:t xml:space="preserve"> </w:t>
      </w:r>
      <w:r>
        <w:rPr/>
        <w:t>requerida (título de monitor de Actividades Juveniles o de Ocio y Tiempo libre de la JCCM o título de monitor deportivo</w:t>
      </w:r>
      <w:bookmarkStart w:id="0" w:name="_GoBack"/>
      <w:bookmarkEnd w:id="0"/>
      <w:r>
        <w:rPr/>
        <w:t>).</w:t>
      </w:r>
    </w:p>
    <w:p>
      <w:pPr>
        <w:pStyle w:val="Normal"/>
        <w:widowControl w:val="false"/>
        <w:numPr>
          <w:ilvl w:val="2"/>
          <w:numId w:val="1"/>
        </w:numPr>
        <w:spacing w:lineRule="auto" w:line="276" w:before="0" w:after="0"/>
        <w:contextualSpacing/>
        <w:jc w:val="both"/>
        <w:rPr/>
      </w:pPr>
      <w:r>
        <w:rPr/>
        <w:t>Fotocopia</w:t>
      </w:r>
      <w:r>
        <w:rPr>
          <w:spacing w:val="-10"/>
        </w:rPr>
        <w:t xml:space="preserve">s de la documentación acreditativa de los méritos alegados para la fase de concurso: contratos de trabajo y/o certificados de servicios prestados en los que conste expresamente el puesto, la jornada y la duración de los mismos. </w:t>
      </w:r>
    </w:p>
    <w:p>
      <w:pPr>
        <w:pStyle w:val="Normal"/>
        <w:widowControl w:val="false"/>
        <w:numPr>
          <w:ilvl w:val="2"/>
          <w:numId w:val="1"/>
        </w:numPr>
        <w:spacing w:lineRule="auto" w:line="276" w:before="0" w:after="0"/>
        <w:contextualSpacing/>
        <w:jc w:val="both"/>
        <w:rPr/>
      </w:pPr>
      <w:r>
        <w:rPr>
          <w:spacing w:val="-10"/>
        </w:rPr>
        <w:t>Vida Laboral.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  <w:t xml:space="preserve">         </w:t>
      </w:r>
      <w:r>
        <w:rPr>
          <w:rFonts w:eastAsia="Lucida Sans Unicode" w:cs="Calibri" w:cstheme="minorHAnsi"/>
          <w:kern w:val="2"/>
        </w:rPr>
        <w:t>En ____________________________, a____ de_____________ de 2024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  <w:tab/>
        <w:tab/>
        <w:tab/>
        <w:tab/>
        <w:t>EL/LA SOLICITANTE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eastAsia="Lucida Sans Unicode" w:cs="Calibri" w:cstheme="minorHAnsi"/>
          <w:kern w:val="2"/>
        </w:rPr>
      </w:pPr>
      <w:r>
        <w:rPr>
          <w:rFonts w:eastAsia="Lucida Sans Unicode" w:cs="Calibri" w:cstheme="minorHAnsi"/>
          <w:kern w:val="2"/>
        </w:rPr>
        <w:tab/>
        <w:tab/>
        <w:tab/>
        <w:t>Fdo.: ________________________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Verdana" w:hAnsi="Verdana" w:eastAsia="Lucida Sans Unicode" w:cs="Times New Roman"/>
          <w:kern w:val="2"/>
        </w:rPr>
      </w:pPr>
      <w:r>
        <w:rPr>
          <w:rFonts w:eastAsia="Lucida Sans Unicode" w:cs="Times New Roman" w:ascii="Verdana" w:hAnsi="Verdana"/>
          <w:kern w:val="2"/>
        </w:rPr>
      </w:r>
    </w:p>
    <w:p>
      <w:pPr>
        <w:pStyle w:val="Normal"/>
        <w:widowControl w:val="false"/>
        <w:spacing w:lineRule="auto" w:line="276" w:before="0" w:after="0"/>
        <w:ind w:right="-143" w:hanging="0"/>
        <w:jc w:val="both"/>
        <w:rPr>
          <w:rFonts w:ascii="Calibri" w:hAnsi="Calibri" w:eastAsia="Verdana" w:cs="Calibri"/>
        </w:rPr>
      </w:pPr>
      <w:r>
        <w:rPr>
          <w:rFonts w:eastAsia="Verdana" w:cs="Calibri"/>
        </w:rPr>
        <w:t>He sido informado de que este Ayuntamiento va a tratar y guardar los datos aportados en la instancia y en la documentación que la acompaña para la tramitación y gestión de expedientes administrativos.</w:t>
      </w:r>
    </w:p>
    <w:p>
      <w:pPr>
        <w:pStyle w:val="Normal"/>
        <w:widowControl w:val="false"/>
        <w:spacing w:lineRule="auto" w:line="276" w:before="0" w:after="0"/>
        <w:ind w:left="1440" w:right="1309" w:hanging="0"/>
        <w:jc w:val="both"/>
        <w:rPr>
          <w:rFonts w:ascii="Calibri" w:hAnsi="Calibri" w:eastAsia="Verdana" w:cs="Calibri"/>
        </w:rPr>
      </w:pPr>
      <w:r>
        <w:rPr>
          <w:rFonts w:eastAsia="Verdana" w:cs="Calibri"/>
        </w:rPr>
      </w:r>
    </w:p>
    <w:tbl>
      <w:tblPr>
        <w:tblStyle w:val="Tablaconcuadrcula1"/>
        <w:tblW w:w="9029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8"/>
        <w:gridCol w:w="6610"/>
      </w:tblGrid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-26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Responsable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144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Ayuntamiento de Argamasilla de Calatrava</w:t>
            </w:r>
          </w:p>
        </w:tc>
      </w:tr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Finalidad principal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Tramitación, gestión de expedientes administrativos y actuaciones administrativas derivadas de estos.</w:t>
            </w:r>
          </w:p>
        </w:tc>
      </w:tr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683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Legitimación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Cumplimiento de una misión realizada en interés público o en el ejercicio de poderes públicos conferidos al responsable del tratamiento. Art. 55 del Texto refundido de la Ley del Estatuto Básico del Empleado Público.</w:t>
            </w:r>
          </w:p>
        </w:tc>
      </w:tr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966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Destinatarios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Los datos se cederán al Ayuntamiento de Argamasilla de Calatrava</w:t>
            </w:r>
          </w:p>
        </w:tc>
      </w:tr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Derechos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Tiene derecho a acceder, rectificar y suprimir datos, así como cualesquiera otros derechos que le correspondan.</w:t>
            </w:r>
          </w:p>
        </w:tc>
      </w:tr>
      <w:tr>
        <w:trPr/>
        <w:tc>
          <w:tcPr>
            <w:tcW w:w="24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888" w:hanging="0"/>
              <w:jc w:val="both"/>
              <w:rPr>
                <w:rFonts w:eastAsia="Verdana" w:cs="Calibri"/>
                <w:b/>
                <w:b/>
              </w:rPr>
            </w:pPr>
            <w:r>
              <w:rPr>
                <w:rFonts w:eastAsia="Verdana" w:cs="Calibri"/>
                <w:b/>
                <w:kern w:val="0"/>
                <w:sz w:val="22"/>
                <w:szCs w:val="22"/>
                <w:lang w:val="es-ES" w:eastAsia="en-US" w:bidi="ar-SA"/>
              </w:rPr>
              <w:t>Información adicional</w:t>
            </w:r>
          </w:p>
        </w:tc>
        <w:tc>
          <w:tcPr>
            <w:tcW w:w="661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1309" w:hanging="0"/>
              <w:jc w:val="both"/>
              <w:rPr>
                <w:rFonts w:eastAsia="Verdana" w:cs="Calibri"/>
              </w:rPr>
            </w:pPr>
            <w:r>
              <w:rPr>
                <w:rFonts w:eastAsia="Verdana" w:cs="Calibri"/>
                <w:kern w:val="0"/>
                <w:sz w:val="22"/>
                <w:szCs w:val="22"/>
                <w:lang w:val="es-ES" w:eastAsia="en-US" w:bidi="ar-SA"/>
              </w:rPr>
              <w:t>https://argamasilladecalatrava.sedelectronica.es/privacy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rPr>
          <w:rFonts w:ascii="Calibri" w:hAnsi="Calibri" w:eastAsia="Lucida Sans Unicode" w:cs="Calibri"/>
          <w:b/>
          <w:b/>
          <w:kern w:val="2"/>
        </w:rPr>
      </w:pPr>
      <w:r>
        <w:rPr>
          <w:rFonts w:eastAsia="Lucida Sans Unicode" w:cs="Calibri"/>
          <w:b/>
          <w:kern w:val="2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76" w:before="0" w:after="0"/>
        <w:rPr>
          <w:rFonts w:ascii="Calibri" w:hAnsi="Calibri" w:eastAsia="Lucida Sans Unicode" w:cs="Calibri"/>
          <w:b/>
          <w:b/>
          <w:kern w:val="2"/>
        </w:rPr>
      </w:pPr>
      <w:r>
        <w:rPr>
          <w:rFonts w:eastAsia="Lucida Sans Unicode" w:cs="Calibri"/>
          <w:b/>
          <w:kern w:val="2"/>
        </w:rPr>
        <w:t>EL SR. ALCALDE DEL EXCMO. AYUNTAMIENTO DE ARGAMASILLA DE CALATRAVA</w:t>
      </w:r>
    </w:p>
    <w:sectPr>
      <w:headerReference w:type="default" r:id="rId2"/>
      <w:type w:val="nextPage"/>
      <w:pgSz w:w="11906" w:h="16838"/>
      <w:pgMar w:left="1701" w:right="1701" w:header="708" w:top="1417" w:footer="0" w:bottom="105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651760" cy="69596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f6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87f6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87f6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87f6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87f6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587f6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1</Pages>
  <Words>297</Words>
  <Characters>1856</Characters>
  <CharactersWithSpaces>2141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2024-06-21T10:37:00Z</dcterms:created>
  <dc:creator>Secretaría</dc:creator>
  <dc:description/>
  <dc:language>es-ES</dc:language>
  <cp:lastModifiedBy/>
  <dcterms:modified xsi:type="dcterms:W3CDTF">2024-06-21T13:47:25Z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